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FF0000"/>
          <w:w w:val="66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pict>
          <v:shape id="_x0000_i1025" o:spt="136" type="#_x0000_t136" style="height:60.75pt;width:415.5pt;" fillcolor="#FF0000" filled="t" stroked="t" coordsize="21600,21600" adj="10800">
            <v:path/>
            <v:fill on="t" color2="#FFFFFF" focussize="0,0"/>
            <v:stroke weight="1.75pt" color="#FF0000"/>
            <v:imagedata o:title=""/>
            <o:lock v:ext="edit" aspectratio="f"/>
            <v:textpath on="t" fitshape="t" fitpath="t" trim="t" xscale="f" string="宁陵县农业农村局文件" style="font-family:方正小标宋简体;font-size:12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FF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           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《宁陵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县农业农村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饲料生产经营、生鲜乳收购、兽药生产经营、生猪屠宰、动物养殖企业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抽查工作方案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农业农村局执法大队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2022年饲料生产经营、生鲜乳收购、兽药生产经营、生猪屠宰、动物养殖企业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抽查工作方案</w:t>
      </w:r>
      <w:r>
        <w:rPr>
          <w:rFonts w:hint="eastAsia" w:ascii="仿宋_GB2312" w:eastAsia="仿宋_GB2312"/>
          <w:sz w:val="32"/>
          <w:szCs w:val="32"/>
        </w:rPr>
        <w:t>》印发给你们，请按照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要求，认真抓好贯彻落实。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县农业农村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饲料生产经营、生鲜乳收购、兽药生产经营、生猪屠宰、动物养殖企业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抽查工作方案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为创新监管方式，提高监管效率，营造我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经济发展市场环境，根据省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市市场监管</w:t>
      </w:r>
      <w:r>
        <w:rPr>
          <w:rFonts w:hint="eastAsia" w:ascii="仿宋_GB2312" w:eastAsia="仿宋_GB2312"/>
          <w:sz w:val="32"/>
          <w:szCs w:val="32"/>
        </w:rPr>
        <w:t>局和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政府工作部署，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2022年饲料生产经营、生鲜乳收购、兽药生产经营、生猪屠宰、动物养殖企业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抽查工作</w:t>
      </w:r>
      <w:r>
        <w:rPr>
          <w:rFonts w:hint="eastAsia" w:ascii="仿宋_GB2312" w:eastAsia="仿宋_GB2312"/>
          <w:sz w:val="32"/>
          <w:szCs w:val="32"/>
        </w:rPr>
        <w:t>，制定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方案。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局和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政府关于在市场监管领域全面推进“双随机、一公开”监管工作的有关要求，坚持问题导向，突出风险防控，强化随机抽查，消除市场隐患，切实加强全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市场监管和市场集中整治，营造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良</w:t>
      </w:r>
      <w:r>
        <w:rPr>
          <w:rFonts w:hint="eastAsia" w:ascii="仿宋_GB2312" w:eastAsia="仿宋_GB2312"/>
          <w:sz w:val="32"/>
          <w:szCs w:val="32"/>
        </w:rPr>
        <w:t>好营商环境、有序竞争环境和放心消费环境。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三、抽查对象和比例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此次抽查对象全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2022年饲料生产经营企业、生鲜乳收购站、兽药生产经营企业、生猪屠宰企业、动物养殖企业</w:t>
      </w:r>
      <w:r>
        <w:rPr>
          <w:rFonts w:hint="eastAsia" w:ascii="仿宋_GB2312" w:eastAsia="仿宋_GB2312"/>
          <w:sz w:val="32"/>
          <w:szCs w:val="32"/>
          <w:lang w:eastAsia="zh-CN"/>
        </w:rPr>
        <w:t>，抽查比例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50%-100%.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四、抽查内容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饲料添加剂监管检查，生鲜乳质量生产收购安全监管检查，兽药生产经营监管检查，生猪屠宰活动监管检查，动物饲养活动的监管检查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（一）提高认识，精心组织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要充分认识此次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一公开”抽查意义，整合资源，统筹力量，分工协作，做好人员、车辆和经费的保障，认真落实抽查工作。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注重宣传，营造氛围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要注重宣传引导，充分发挥各种媒介的作用，开展“双随机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一公开”工作宣传活动，向社会展示市场监管部门公正、廉洁、依法、审慎监管的良好形象，为“双随机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一公开”抽查工作营造良好的氛围。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履职担当，文明执法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要加强对执法检查人员的培训，提高监管执法的能力。执法检查人员在执法检查时要认真履行职责，做到严格依法、文明执法。自觉遵守中央“八项规定”精神和廉洁自律各项要求，自觉遵守工作纪律、保密纪律和群众纪律，不得接受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检查对象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宴请，不得接受赠送的礼品，不得干预正常生产、经营活动。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楷体_GB2312" w:hAnsi="宋体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仿宋"/>
          <w:b/>
          <w:color w:val="000000"/>
          <w:sz w:val="32"/>
          <w:szCs w:val="32"/>
        </w:rPr>
        <w:t>加强联系，信息畅通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认真总结抽查工作中的经验做法，及时报告重大问题、重要事项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11月30前检查结束后，汇总检查结果，将此次检查工作情况进行工作总结。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联系人：刘红亚            联系电话：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18736801818</w:t>
      </w:r>
    </w:p>
    <w:p>
      <w:pPr>
        <w:spacing w:line="580" w:lineRule="exact"/>
        <w:ind w:firstLine="1280" w:firstLineChars="400"/>
        <w:rPr>
          <w:rFonts w:hint="eastAsia" w:ascii="仿宋_GB2312" w:hAnsi="宋体" w:eastAsia="仿宋_GB2312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 w:cs="仿宋"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sz w:val="32"/>
          <w:szCs w:val="32"/>
        </w:rPr>
        <w:t>附件：1．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宁陵县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val="en-US" w:eastAsia="zh-CN"/>
        </w:rPr>
        <w:t>农业农村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饲料生产经营、生鲜乳收购、兽药生产经营、生猪屠宰、动物养殖企业</w:t>
      </w:r>
      <w:r>
        <w:rPr>
          <w:rFonts w:hint="eastAsia" w:ascii="仿宋_GB2312" w:hAnsi="宋体" w:eastAsia="仿宋_GB2312" w:cs="仿宋"/>
          <w:color w:val="000000"/>
          <w:sz w:val="32"/>
          <w:szCs w:val="32"/>
          <w:lang w:eastAsia="zh-CN"/>
        </w:rPr>
        <w:t>“双随机一公开”</w:t>
      </w:r>
      <w:r>
        <w:rPr>
          <w:rFonts w:hint="eastAsia" w:ascii="仿宋_GB2312" w:hAnsi="宋体" w:eastAsia="仿宋_GB2312" w:cs="仿宋"/>
          <w:color w:val="000000"/>
          <w:sz w:val="32"/>
          <w:szCs w:val="32"/>
        </w:rPr>
        <w:t>执法检查登记表</w:t>
      </w:r>
    </w:p>
    <w:p>
      <w:pPr>
        <w:overflowPunct w:val="0"/>
        <w:spacing w:line="560" w:lineRule="exact"/>
        <w:rPr>
          <w:rFonts w:hint="eastAsia" w:ascii="黑体" w:hAnsi="宋体" w:eastAsia="黑体"/>
          <w:sz w:val="28"/>
          <w:szCs w:val="28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宁陵县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农业农村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对涉牧企业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“双随机一公开”</w:t>
      </w:r>
      <w:r>
        <w:rPr>
          <w:rFonts w:hint="eastAsia" w:ascii="宋体" w:hAnsi="宋体" w:eastAsia="宋体" w:cs="宋体"/>
          <w:b/>
          <w:bCs w:val="0"/>
          <w:spacing w:val="59"/>
          <w:w w:val="98"/>
          <w:kern w:val="0"/>
          <w:sz w:val="44"/>
          <w:szCs w:val="44"/>
        </w:rPr>
        <w:t>执法检查登记</w:t>
      </w:r>
      <w:r>
        <w:rPr>
          <w:rFonts w:hint="eastAsia" w:ascii="宋体" w:hAnsi="宋体" w:eastAsia="宋体" w:cs="宋体"/>
          <w:b/>
          <w:bCs w:val="0"/>
          <w:spacing w:val="2"/>
          <w:w w:val="98"/>
          <w:kern w:val="0"/>
          <w:sz w:val="44"/>
          <w:szCs w:val="44"/>
        </w:rPr>
        <w:t>表</w:t>
      </w:r>
    </w:p>
    <w:tbl>
      <w:tblPr>
        <w:tblStyle w:val="11"/>
        <w:tblpPr w:leftFromText="180" w:rightFromText="180" w:vertAnchor="page" w:horzAnchor="page" w:tblpX="1446" w:tblpY="3213"/>
        <w:tblOverlap w:val="never"/>
        <w:tblW w:w="92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750"/>
        <w:gridCol w:w="1005"/>
        <w:gridCol w:w="1800"/>
        <w:gridCol w:w="848"/>
        <w:gridCol w:w="37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75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执法检查人员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执法证号/身份证号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1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75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被查单位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75" w:afterAutospacing="0" w:line="400" w:lineRule="exact"/>
              <w:jc w:val="left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36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75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75" w:afterAutospacing="0" w:line="400" w:lineRule="exact"/>
              <w:jc w:val="left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36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4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3555" w:type="dxa"/>
            <w:gridSpan w:val="3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1.饲料添加剂监管检查□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2.生鲜乳收购安全监管检查□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3.兽药生产经营监管检查□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4.生猪屠宰活动监管检查□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5.动物饲养活动的监管检查□             </w:t>
            </w:r>
          </w:p>
        </w:tc>
        <w:tc>
          <w:tcPr>
            <w:tcW w:w="45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1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未发现问题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未按规定公示应当公示的信息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公示信息隐瞒真实情况弄虚作假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通过登记的住所（经营场所）无法取得联系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发现问题已责令整改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不配合检查情节严重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未发现本次抽查涉及的经营活动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bidi="ar"/>
              </w:rPr>
              <w:t>发现问题待后续处理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处理意见</w:t>
            </w:r>
          </w:p>
        </w:tc>
        <w:tc>
          <w:tcPr>
            <w:tcW w:w="81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1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top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top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单位（盖章）                     双随机执法人员签字：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top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或法定代表人（负责人）签字：                   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top"/>
        <w:rPr>
          <w:rFonts w:hint="eastAsia" w:ascii="黑体" w:hAnsi="宋体" w:eastAsia="仿宋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见证人签字：                     核查时间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overflowPunct w:val="0"/>
        <w:spacing w:line="59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hint="eastAsia" w:ascii="方正大标宋简体" w:eastAsia="方正大标宋简体"/>
          <w:sz w:val="42"/>
          <w:szCs w:val="42"/>
          <w:lang w:val="en-US" w:eastAsia="zh-CN"/>
        </w:rPr>
        <w:t>宁陵县</w:t>
      </w:r>
      <w:r>
        <w:rPr>
          <w:rFonts w:hint="eastAsia" w:ascii="方正大标宋简体" w:eastAsia="方正大标宋简体"/>
          <w:sz w:val="42"/>
          <w:szCs w:val="42"/>
        </w:rPr>
        <w:t>市场监督管理系统抽查情况</w:t>
      </w:r>
      <w:r>
        <w:rPr>
          <w:rFonts w:hint="eastAsia" w:ascii="方正大标宋简体" w:eastAsia="方正大标宋简体"/>
          <w:sz w:val="42"/>
          <w:szCs w:val="42"/>
          <w:lang w:val="en-US" w:eastAsia="zh-CN"/>
        </w:rPr>
        <w:t>汇总</w:t>
      </w:r>
      <w:r>
        <w:rPr>
          <w:rFonts w:hint="eastAsia" w:ascii="方正大标宋简体" w:eastAsia="方正大标宋简体"/>
          <w:sz w:val="42"/>
          <w:szCs w:val="42"/>
        </w:rPr>
        <w:t>表</w:t>
      </w:r>
    </w:p>
    <w:p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hint="eastAsia" w:ascii="宋体" w:hAnsi="宋体" w:cs="宋体"/>
          <w:kern w:val="0"/>
          <w:sz w:val="24"/>
        </w:rPr>
        <w:t>填报单位：                                                                                             单位：户</w:t>
      </w:r>
    </w:p>
    <w:tbl>
      <w:tblPr>
        <w:tblStyle w:val="11"/>
        <w:tblW w:w="14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278"/>
        <w:gridCol w:w="1643"/>
        <w:gridCol w:w="822"/>
        <w:gridCol w:w="634"/>
        <w:gridCol w:w="700"/>
        <w:gridCol w:w="760"/>
        <w:gridCol w:w="696"/>
        <w:gridCol w:w="660"/>
        <w:gridCol w:w="640"/>
        <w:gridCol w:w="768"/>
        <w:gridCol w:w="660"/>
        <w:gridCol w:w="635"/>
        <w:gridCol w:w="558"/>
        <w:gridCol w:w="634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3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抽查计划名称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抽查市场主体类型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抽查户数</w:t>
            </w:r>
          </w:p>
        </w:tc>
        <w:tc>
          <w:tcPr>
            <w:tcW w:w="5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抽查结果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列入经营异常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名录情况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抽查结果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2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未发现问题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未按规定公示应当公示的信息信息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公示信息隐瞒真实情况、弄虚作假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通过登记的住所（经营场所）无法联系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发现问题已责令改正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不配合检查情节严重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未发现开展本次抽查涉及的经营活动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发现问题待后续处理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列入经营异常名录企业户数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已公示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未公示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/>
          <w:sz w:val="24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>说明：1.列入经营异常名录企业数户数=未按规定公示信息户数+弄虚作假企业户数+无法联系企业户数-其他</w:t>
      </w:r>
    </w:p>
    <w:tbl>
      <w:tblPr>
        <w:tblStyle w:val="12"/>
        <w:tblpPr w:leftFromText="180" w:rightFromText="180" w:vertAnchor="text" w:horzAnchor="page" w:tblpX="1866" w:tblpY="9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220"/>
        <w:gridCol w:w="1935"/>
        <w:gridCol w:w="1545"/>
        <w:gridCol w:w="2010"/>
        <w:gridCol w:w="18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法定代表人（负责人）姓名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20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执法检查人员姓名</w:t>
            </w: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240" w:lineRule="auto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通过住所无法取得联系登记表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填报单位：                         负责人签字：                                年    月   日</w:t>
      </w:r>
    </w:p>
    <w:sectPr>
      <w:footerReference r:id="rId5" w:type="default"/>
      <w:footerReference r:id="rId6" w:type="even"/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hint="eastAsia"/>
        <w:sz w:val="24"/>
        <w:szCs w:val="24"/>
      </w:rPr>
    </w:pPr>
    <w:r>
      <w:rPr>
        <w:rStyle w:val="14"/>
        <w:rFonts w:hint="eastAsia"/>
        <w:sz w:val="24"/>
        <w:szCs w:val="24"/>
      </w:rPr>
      <w:t>—</w:t>
    </w:r>
    <w:r>
      <w:rPr>
        <w:rStyle w:val="14"/>
        <w:sz w:val="24"/>
        <w:szCs w:val="24"/>
      </w:rPr>
      <w:fldChar w:fldCharType="begin"/>
    </w:r>
    <w:r>
      <w:rPr>
        <w:rStyle w:val="14"/>
        <w:sz w:val="24"/>
        <w:szCs w:val="24"/>
      </w:rPr>
      <w:instrText xml:space="preserve">PAGE  </w:instrText>
    </w:r>
    <w:r>
      <w:rPr>
        <w:rStyle w:val="14"/>
        <w:sz w:val="24"/>
        <w:szCs w:val="24"/>
      </w:rPr>
      <w:fldChar w:fldCharType="separate"/>
    </w:r>
    <w:r>
      <w:rPr>
        <w:rStyle w:val="14"/>
        <w:sz w:val="24"/>
        <w:szCs w:val="24"/>
      </w:rPr>
      <w:t>10</w:t>
    </w:r>
    <w:r>
      <w:rPr>
        <w:rStyle w:val="14"/>
        <w:sz w:val="24"/>
        <w:szCs w:val="24"/>
      </w:rPr>
      <w:fldChar w:fldCharType="end"/>
    </w:r>
    <w:r>
      <w:rPr>
        <w:rStyle w:val="14"/>
        <w:rFonts w:hint="eastAsia"/>
        <w:sz w:val="24"/>
        <w:szCs w:val="24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7700" w:firstLineChars="2750"/>
      <w:rPr>
        <w:rFonts w:asciiTheme="minorEastAsia" w:hAnsiTheme="minorEastAsia" w:eastAsia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6 -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8"/>
      <w:ind w:firstLine="280" w:firstLineChars="10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65ADBC"/>
    <w:multiLevelType w:val="singleLevel"/>
    <w:tmpl w:val="FC65AD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EB8CA84"/>
    <w:multiLevelType w:val="singleLevel"/>
    <w:tmpl w:val="3EB8CA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ZDZiMmNlOGI0MDBjNzI5YjRhZmY4MjcxNDljNjMifQ=="/>
  </w:docVars>
  <w:rsids>
    <w:rsidRoot w:val="00E15F26"/>
    <w:rsid w:val="00007F80"/>
    <w:rsid w:val="00013DB6"/>
    <w:rsid w:val="00040087"/>
    <w:rsid w:val="00045775"/>
    <w:rsid w:val="000579A4"/>
    <w:rsid w:val="00061676"/>
    <w:rsid w:val="000908F7"/>
    <w:rsid w:val="00096CE5"/>
    <w:rsid w:val="00097AA1"/>
    <w:rsid w:val="000A0D3E"/>
    <w:rsid w:val="000C1980"/>
    <w:rsid w:val="000C600F"/>
    <w:rsid w:val="000D39BD"/>
    <w:rsid w:val="000D433B"/>
    <w:rsid w:val="00104D8F"/>
    <w:rsid w:val="00115A02"/>
    <w:rsid w:val="00134110"/>
    <w:rsid w:val="0018513D"/>
    <w:rsid w:val="001A2B43"/>
    <w:rsid w:val="001B2115"/>
    <w:rsid w:val="001B2268"/>
    <w:rsid w:val="00230290"/>
    <w:rsid w:val="0023717D"/>
    <w:rsid w:val="00246B84"/>
    <w:rsid w:val="00250483"/>
    <w:rsid w:val="0025371F"/>
    <w:rsid w:val="0028311F"/>
    <w:rsid w:val="00285A58"/>
    <w:rsid w:val="00286AE3"/>
    <w:rsid w:val="00291F28"/>
    <w:rsid w:val="002C0F02"/>
    <w:rsid w:val="002E51F3"/>
    <w:rsid w:val="00330CC9"/>
    <w:rsid w:val="003630AE"/>
    <w:rsid w:val="003A30AE"/>
    <w:rsid w:val="003A76B2"/>
    <w:rsid w:val="003D74E2"/>
    <w:rsid w:val="003D7756"/>
    <w:rsid w:val="003F1281"/>
    <w:rsid w:val="0041134F"/>
    <w:rsid w:val="004C26AF"/>
    <w:rsid w:val="0050319F"/>
    <w:rsid w:val="00503AD9"/>
    <w:rsid w:val="00543580"/>
    <w:rsid w:val="00561D8F"/>
    <w:rsid w:val="005733CE"/>
    <w:rsid w:val="005A5225"/>
    <w:rsid w:val="005B5FE4"/>
    <w:rsid w:val="005D7663"/>
    <w:rsid w:val="005E2FB0"/>
    <w:rsid w:val="00616FCD"/>
    <w:rsid w:val="00635C20"/>
    <w:rsid w:val="00663CE1"/>
    <w:rsid w:val="00685B41"/>
    <w:rsid w:val="006C1E1A"/>
    <w:rsid w:val="006E729B"/>
    <w:rsid w:val="00754FC8"/>
    <w:rsid w:val="00756D8D"/>
    <w:rsid w:val="00762010"/>
    <w:rsid w:val="007749F9"/>
    <w:rsid w:val="00785E95"/>
    <w:rsid w:val="007E2017"/>
    <w:rsid w:val="007F2A22"/>
    <w:rsid w:val="00847B63"/>
    <w:rsid w:val="00853C5D"/>
    <w:rsid w:val="00873108"/>
    <w:rsid w:val="00896457"/>
    <w:rsid w:val="008E7D7D"/>
    <w:rsid w:val="00914D48"/>
    <w:rsid w:val="0092489D"/>
    <w:rsid w:val="00957A7C"/>
    <w:rsid w:val="00957DB7"/>
    <w:rsid w:val="00971A53"/>
    <w:rsid w:val="00977E5C"/>
    <w:rsid w:val="00987B07"/>
    <w:rsid w:val="009D5335"/>
    <w:rsid w:val="009E5E92"/>
    <w:rsid w:val="009E64F9"/>
    <w:rsid w:val="009F57AF"/>
    <w:rsid w:val="00A16501"/>
    <w:rsid w:val="00A464C8"/>
    <w:rsid w:val="00A8581E"/>
    <w:rsid w:val="00A96061"/>
    <w:rsid w:val="00B17348"/>
    <w:rsid w:val="00B43C65"/>
    <w:rsid w:val="00B600EB"/>
    <w:rsid w:val="00B92493"/>
    <w:rsid w:val="00B95C67"/>
    <w:rsid w:val="00BE5727"/>
    <w:rsid w:val="00C342ED"/>
    <w:rsid w:val="00C539BB"/>
    <w:rsid w:val="00C55EE1"/>
    <w:rsid w:val="00CA60D5"/>
    <w:rsid w:val="00CC4D1E"/>
    <w:rsid w:val="00CE300B"/>
    <w:rsid w:val="00D4453B"/>
    <w:rsid w:val="00D55063"/>
    <w:rsid w:val="00D9106E"/>
    <w:rsid w:val="00DA04E3"/>
    <w:rsid w:val="00DB358B"/>
    <w:rsid w:val="00DE1AAF"/>
    <w:rsid w:val="00DE54A1"/>
    <w:rsid w:val="00E00316"/>
    <w:rsid w:val="00E15F26"/>
    <w:rsid w:val="00E26CA8"/>
    <w:rsid w:val="00E660B7"/>
    <w:rsid w:val="00E70B76"/>
    <w:rsid w:val="00E97DEC"/>
    <w:rsid w:val="00EA0867"/>
    <w:rsid w:val="00EC3DA7"/>
    <w:rsid w:val="00ED79B2"/>
    <w:rsid w:val="00EE2AF5"/>
    <w:rsid w:val="00F0378F"/>
    <w:rsid w:val="00F433DB"/>
    <w:rsid w:val="00F469DC"/>
    <w:rsid w:val="00F70ABC"/>
    <w:rsid w:val="00F91CEF"/>
    <w:rsid w:val="00FE42DA"/>
    <w:rsid w:val="05BA2477"/>
    <w:rsid w:val="05C90402"/>
    <w:rsid w:val="087A2D88"/>
    <w:rsid w:val="08B44E93"/>
    <w:rsid w:val="08C43471"/>
    <w:rsid w:val="0E4F65DE"/>
    <w:rsid w:val="0EBF4715"/>
    <w:rsid w:val="128B5E8F"/>
    <w:rsid w:val="14766AF2"/>
    <w:rsid w:val="16123900"/>
    <w:rsid w:val="17CF7EF3"/>
    <w:rsid w:val="1B967B1F"/>
    <w:rsid w:val="1C614143"/>
    <w:rsid w:val="1D8B5A34"/>
    <w:rsid w:val="1F9D1C3D"/>
    <w:rsid w:val="2D0D024B"/>
    <w:rsid w:val="2EC83461"/>
    <w:rsid w:val="36603416"/>
    <w:rsid w:val="37704801"/>
    <w:rsid w:val="386A2720"/>
    <w:rsid w:val="38D362DE"/>
    <w:rsid w:val="3AB77BF4"/>
    <w:rsid w:val="403B373D"/>
    <w:rsid w:val="418C3EB8"/>
    <w:rsid w:val="446B598E"/>
    <w:rsid w:val="471A1ED2"/>
    <w:rsid w:val="47F1603F"/>
    <w:rsid w:val="49453F27"/>
    <w:rsid w:val="4A8E6EBC"/>
    <w:rsid w:val="4BA4138D"/>
    <w:rsid w:val="4C3A503E"/>
    <w:rsid w:val="4FAB7A64"/>
    <w:rsid w:val="506C3DD9"/>
    <w:rsid w:val="50D946E7"/>
    <w:rsid w:val="53020044"/>
    <w:rsid w:val="53EA4415"/>
    <w:rsid w:val="55F54744"/>
    <w:rsid w:val="563665FD"/>
    <w:rsid w:val="56E643C2"/>
    <w:rsid w:val="58DC7588"/>
    <w:rsid w:val="59DA62AE"/>
    <w:rsid w:val="5CFC3064"/>
    <w:rsid w:val="60EB2E36"/>
    <w:rsid w:val="62DA6EB8"/>
    <w:rsid w:val="62E552E3"/>
    <w:rsid w:val="672A059E"/>
    <w:rsid w:val="673522F0"/>
    <w:rsid w:val="67C469BD"/>
    <w:rsid w:val="6B43739A"/>
    <w:rsid w:val="6CFF6983"/>
    <w:rsid w:val="72817CF2"/>
    <w:rsid w:val="7695097E"/>
    <w:rsid w:val="774609B8"/>
    <w:rsid w:val="7CF76237"/>
    <w:rsid w:val="7DF21065"/>
    <w:rsid w:val="7EA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basedOn w:val="13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FC4F-D94F-48F5-B6A4-9397DE640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1653</Words>
  <Characters>1709</Characters>
  <Lines>14</Lines>
  <Paragraphs>4</Paragraphs>
  <TotalTime>6</TotalTime>
  <ScaleCrop>false</ScaleCrop>
  <LinksUpToDate>false</LinksUpToDate>
  <CharactersWithSpaces>2050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2020-11-10T03:46:00Z</dcterms:created>
  <dc:creator>未定义</dc:creator>
  <cp:lastModifiedBy>Administrator</cp:lastModifiedBy>
  <cp:lastPrinted>2022-11-04T07:12:00Z</cp:lastPrinted>
  <dcterms:modified xsi:type="dcterms:W3CDTF">2022-11-04T07:14:19Z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9E10DF6465E14E24BD9FD91C71E570F4</vt:lpwstr>
  </property>
</Properties>
</file>